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6C04A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B15123" w:rsidRPr="006C04AC" w:rsidRDefault="00D3131D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Лохов</w:t>
      </w:r>
      <w:r w:rsidR="00863411" w:rsidRPr="006C04AC">
        <w:rPr>
          <w:rFonts w:ascii="Times New Roman" w:hAnsi="Times New Roman"/>
          <w:b/>
          <w:sz w:val="28"/>
          <w:szCs w:val="28"/>
        </w:rPr>
        <w:t>ское</w:t>
      </w:r>
      <w:r w:rsidR="00B15123" w:rsidRPr="006C04AC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Администрация</w:t>
      </w:r>
    </w:p>
    <w:p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15123" w:rsidRPr="00F53772" w:rsidRDefault="00B15123" w:rsidP="00B15123">
      <w:pPr>
        <w:pStyle w:val="a7"/>
        <w:jc w:val="center"/>
        <w:rPr>
          <w:rFonts w:ascii="Times New Roman" w:hAnsi="Times New Roman"/>
          <w:b/>
          <w:color w:val="C00000"/>
          <w:sz w:val="26"/>
          <w:szCs w:val="28"/>
        </w:rPr>
      </w:pPr>
      <w:r w:rsidRPr="006C04AC">
        <w:rPr>
          <w:rFonts w:ascii="Times New Roman" w:hAnsi="Times New Roman"/>
          <w:b/>
          <w:spacing w:val="-5"/>
          <w:w w:val="124"/>
          <w:sz w:val="26"/>
          <w:szCs w:val="28"/>
        </w:rPr>
        <w:t>ПОСТАНОВЛЕНИЕ</w:t>
      </w:r>
      <w:r w:rsidR="00F53772">
        <w:rPr>
          <w:rFonts w:ascii="Times New Roman" w:hAnsi="Times New Roman"/>
          <w:b/>
          <w:spacing w:val="-5"/>
          <w:w w:val="124"/>
          <w:sz w:val="26"/>
          <w:szCs w:val="28"/>
        </w:rPr>
        <w:t xml:space="preserve">          </w:t>
      </w:r>
    </w:p>
    <w:p w:rsidR="00B15123" w:rsidRPr="006C04AC" w:rsidRDefault="00B15123" w:rsidP="00B15123">
      <w:pPr>
        <w:shd w:val="clear" w:color="auto" w:fill="FFFFFF"/>
        <w:ind w:left="5" w:right="-5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B15123" w:rsidRPr="007E0618" w:rsidRDefault="00B15123" w:rsidP="00A32D1D">
      <w:pPr>
        <w:shd w:val="clear" w:color="auto" w:fill="FFFFFF"/>
        <w:ind w:left="5" w:right="-5" w:hanging="5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7E061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от </w:t>
      </w:r>
      <w:r w:rsidR="006C04AC" w:rsidRPr="007E061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8047FA">
        <w:rPr>
          <w:rFonts w:ascii="Times New Roman" w:hAnsi="Times New Roman" w:cs="Times New Roman"/>
          <w:bCs/>
          <w:spacing w:val="-3"/>
          <w:sz w:val="28"/>
          <w:szCs w:val="28"/>
        </w:rPr>
        <w:t>15.12.2021</w:t>
      </w:r>
      <w:r w:rsidR="00D3131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E0618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="008047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133</w:t>
      </w:r>
    </w:p>
    <w:p w:rsidR="009922C3" w:rsidRPr="007E0618" w:rsidRDefault="00D3131D" w:rsidP="00F62463">
      <w:pPr>
        <w:shd w:val="clear" w:color="auto" w:fill="FFFFFF"/>
        <w:ind w:right="7258" w:firstLine="0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Лохов</w:t>
      </w:r>
      <w:r w:rsidR="007E0618" w:rsidRPr="007E0618">
        <w:rPr>
          <w:rFonts w:ascii="Times New Roman" w:hAnsi="Times New Roman" w:cs="Times New Roman"/>
          <w:bCs/>
          <w:spacing w:val="-1"/>
          <w:sz w:val="28"/>
          <w:szCs w:val="28"/>
        </w:rPr>
        <w:t>о</w:t>
      </w:r>
      <w:proofErr w:type="spellEnd"/>
      <w:r w:rsidR="007E0618" w:rsidRPr="007E061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7E0618" w:rsidRDefault="007E0618" w:rsidP="006C04AC">
      <w:pPr>
        <w:ind w:firstLine="0"/>
        <w:rPr>
          <w:rFonts w:ascii="Times New Roman" w:hAnsi="Times New Roman" w:cs="Times New Roman"/>
          <w:b/>
        </w:rPr>
      </w:pPr>
    </w:p>
    <w:p w:rsidR="00D3131D" w:rsidRPr="00F62463" w:rsidRDefault="006C04AC" w:rsidP="007E0618">
      <w:pPr>
        <w:ind w:firstLine="0"/>
        <w:jc w:val="left"/>
        <w:rPr>
          <w:rFonts w:ascii="Times New Roman" w:hAnsi="Times New Roman" w:cs="Times New Roman"/>
          <w:b/>
        </w:rPr>
      </w:pPr>
      <w:r w:rsidRPr="00F62463">
        <w:rPr>
          <w:rFonts w:ascii="Times New Roman" w:hAnsi="Times New Roman" w:cs="Times New Roman"/>
          <w:b/>
        </w:rPr>
        <w:t>Об утверждении программы</w:t>
      </w:r>
      <w:r w:rsidR="00D3131D" w:rsidRPr="00F62463">
        <w:rPr>
          <w:rFonts w:ascii="Times New Roman" w:hAnsi="Times New Roman" w:cs="Times New Roman"/>
          <w:b/>
        </w:rPr>
        <w:t xml:space="preserve"> </w:t>
      </w:r>
      <w:r w:rsidRPr="00F62463">
        <w:rPr>
          <w:rFonts w:ascii="Times New Roman" w:hAnsi="Times New Roman" w:cs="Times New Roman"/>
          <w:b/>
        </w:rPr>
        <w:t xml:space="preserve">профилактики </w:t>
      </w:r>
    </w:p>
    <w:p w:rsidR="006C04AC" w:rsidRPr="00F62463" w:rsidRDefault="006C04AC" w:rsidP="007E0618">
      <w:pPr>
        <w:ind w:firstLine="0"/>
        <w:jc w:val="left"/>
        <w:rPr>
          <w:rFonts w:ascii="Times New Roman" w:hAnsi="Times New Roman" w:cs="Times New Roman"/>
          <w:b/>
        </w:rPr>
      </w:pPr>
      <w:r w:rsidRPr="00F62463">
        <w:rPr>
          <w:rFonts w:ascii="Times New Roman" w:hAnsi="Times New Roman" w:cs="Times New Roman"/>
          <w:b/>
        </w:rPr>
        <w:t>рисков причинения</w:t>
      </w:r>
      <w:r w:rsidR="00D3131D" w:rsidRPr="00F62463">
        <w:rPr>
          <w:rFonts w:ascii="Times New Roman" w:hAnsi="Times New Roman" w:cs="Times New Roman"/>
          <w:b/>
        </w:rPr>
        <w:t xml:space="preserve"> </w:t>
      </w:r>
      <w:r w:rsidRPr="00F62463">
        <w:rPr>
          <w:rFonts w:ascii="Times New Roman" w:hAnsi="Times New Roman" w:cs="Times New Roman"/>
          <w:b/>
        </w:rPr>
        <w:t>вреда (ущерба) охраняемым законом</w:t>
      </w:r>
    </w:p>
    <w:p w:rsidR="00D3131D" w:rsidRPr="00F62463" w:rsidRDefault="006C04AC" w:rsidP="007E0618">
      <w:pPr>
        <w:ind w:firstLine="0"/>
        <w:jc w:val="left"/>
        <w:rPr>
          <w:rFonts w:ascii="Times New Roman" w:hAnsi="Times New Roman" w:cs="Times New Roman"/>
          <w:b/>
        </w:rPr>
      </w:pPr>
      <w:r w:rsidRPr="00F62463">
        <w:rPr>
          <w:rFonts w:ascii="Times New Roman" w:hAnsi="Times New Roman" w:cs="Times New Roman"/>
          <w:b/>
        </w:rPr>
        <w:t>ценностям по муниципальному</w:t>
      </w:r>
      <w:r w:rsidR="00D3131D" w:rsidRPr="00F62463">
        <w:rPr>
          <w:rFonts w:ascii="Times New Roman" w:hAnsi="Times New Roman" w:cs="Times New Roman"/>
          <w:b/>
        </w:rPr>
        <w:t xml:space="preserve"> </w:t>
      </w:r>
      <w:r w:rsidRPr="00F62463">
        <w:rPr>
          <w:rFonts w:ascii="Times New Roman" w:hAnsi="Times New Roman" w:cs="Times New Roman"/>
          <w:b/>
        </w:rPr>
        <w:t xml:space="preserve">земельному контролю </w:t>
      </w:r>
      <w:proofErr w:type="gramStart"/>
      <w:r w:rsidR="00D3131D" w:rsidRPr="00F62463">
        <w:rPr>
          <w:rFonts w:ascii="Times New Roman" w:hAnsi="Times New Roman" w:cs="Times New Roman"/>
          <w:b/>
        </w:rPr>
        <w:t>в</w:t>
      </w:r>
      <w:proofErr w:type="gramEnd"/>
      <w:r w:rsidR="00D3131D" w:rsidRPr="00F62463">
        <w:rPr>
          <w:rFonts w:ascii="Times New Roman" w:hAnsi="Times New Roman" w:cs="Times New Roman"/>
          <w:b/>
        </w:rPr>
        <w:t xml:space="preserve"> </w:t>
      </w:r>
    </w:p>
    <w:p w:rsidR="006C04AC" w:rsidRPr="00F62463" w:rsidRDefault="00D3131D" w:rsidP="007E0618">
      <w:pPr>
        <w:ind w:firstLine="0"/>
        <w:jc w:val="left"/>
        <w:rPr>
          <w:rFonts w:ascii="Times New Roman" w:hAnsi="Times New Roman" w:cs="Times New Roman"/>
          <w:b/>
        </w:rPr>
      </w:pPr>
      <w:proofErr w:type="spellStart"/>
      <w:r w:rsidRPr="00F62463">
        <w:rPr>
          <w:rFonts w:ascii="Times New Roman" w:hAnsi="Times New Roman" w:cs="Times New Roman"/>
          <w:b/>
        </w:rPr>
        <w:t>Лохов</w:t>
      </w:r>
      <w:r w:rsidR="00F53772" w:rsidRPr="00F62463">
        <w:rPr>
          <w:rFonts w:ascii="Times New Roman" w:hAnsi="Times New Roman" w:cs="Times New Roman"/>
          <w:b/>
        </w:rPr>
        <w:t>ском</w:t>
      </w:r>
      <w:proofErr w:type="spellEnd"/>
      <w:r w:rsidRPr="00F62463">
        <w:rPr>
          <w:rFonts w:ascii="Times New Roman" w:hAnsi="Times New Roman" w:cs="Times New Roman"/>
          <w:b/>
        </w:rPr>
        <w:t xml:space="preserve"> </w:t>
      </w:r>
      <w:r w:rsidR="00F53772" w:rsidRPr="00F62463">
        <w:rPr>
          <w:rFonts w:ascii="Times New Roman" w:hAnsi="Times New Roman" w:cs="Times New Roman"/>
          <w:b/>
        </w:rPr>
        <w:t xml:space="preserve">муниципальном </w:t>
      </w:r>
      <w:proofErr w:type="gramStart"/>
      <w:r w:rsidR="00F53772" w:rsidRPr="00F62463">
        <w:rPr>
          <w:rFonts w:ascii="Times New Roman" w:hAnsi="Times New Roman" w:cs="Times New Roman"/>
          <w:b/>
        </w:rPr>
        <w:t>образовании</w:t>
      </w:r>
      <w:proofErr w:type="gramEnd"/>
      <w:r w:rsidR="00F53772" w:rsidRPr="00F62463">
        <w:rPr>
          <w:rFonts w:ascii="Times New Roman" w:hAnsi="Times New Roman" w:cs="Times New Roman"/>
          <w:b/>
        </w:rPr>
        <w:t xml:space="preserve"> </w:t>
      </w:r>
      <w:r w:rsidR="006C04AC" w:rsidRPr="00F62463">
        <w:rPr>
          <w:rFonts w:ascii="Times New Roman" w:hAnsi="Times New Roman" w:cs="Times New Roman"/>
          <w:b/>
        </w:rPr>
        <w:t>на 2022 год</w:t>
      </w:r>
    </w:p>
    <w:p w:rsidR="004F329C" w:rsidRPr="00D35D20" w:rsidRDefault="004F329C" w:rsidP="007E0618">
      <w:pPr>
        <w:pStyle w:val="1"/>
        <w:spacing w:before="0" w:after="0"/>
        <w:jc w:val="left"/>
      </w:pPr>
    </w:p>
    <w:p w:rsidR="00011D45" w:rsidRPr="007E0618" w:rsidRDefault="00F53772" w:rsidP="00F53772">
      <w:pPr>
        <w:suppressAutoHyphens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131-ФЗ «Об общих принципах организации местного самоуправления в Российской Федерации», постановлением Правительства Российской Федерации </w:t>
      </w:r>
      <w:proofErr w:type="gramStart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D3131D">
        <w:rPr>
          <w:rFonts w:ascii="Times New Roman" w:hAnsi="Times New Roman" w:cs="Times New Roman"/>
          <w:sz w:val="28"/>
          <w:szCs w:val="28"/>
        </w:rPr>
        <w:t>Лохов</w:t>
      </w:r>
      <w:r w:rsidRPr="007E0618">
        <w:rPr>
          <w:rFonts w:ascii="Times New Roman" w:hAnsi="Times New Roman" w:cs="Times New Roman"/>
          <w:sz w:val="28"/>
          <w:szCs w:val="28"/>
        </w:rPr>
        <w:t>ского муниципальног</w:t>
      </w:r>
      <w:r w:rsidR="008047FA">
        <w:rPr>
          <w:rFonts w:ascii="Times New Roman" w:hAnsi="Times New Roman" w:cs="Times New Roman"/>
          <w:sz w:val="28"/>
          <w:szCs w:val="28"/>
        </w:rPr>
        <w:t>о образования от 11.11.2021  № 8</w:t>
      </w:r>
      <w:r w:rsidRPr="007E0618">
        <w:rPr>
          <w:rFonts w:ascii="Times New Roman" w:hAnsi="Times New Roman" w:cs="Times New Roman"/>
          <w:sz w:val="28"/>
          <w:szCs w:val="28"/>
        </w:rPr>
        <w:t xml:space="preserve"> «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>Об утверждении Положения о муниципал</w:t>
      </w:r>
      <w:r w:rsidR="008047FA">
        <w:rPr>
          <w:rFonts w:ascii="Times New Roman" w:hAnsi="Times New Roman" w:cs="Times New Roman"/>
          <w:bCs/>
          <w:kern w:val="2"/>
          <w:sz w:val="28"/>
          <w:szCs w:val="28"/>
        </w:rPr>
        <w:t xml:space="preserve">ьном земельном контроле в </w:t>
      </w:r>
      <w:proofErr w:type="spellStart"/>
      <w:r w:rsidR="008047FA">
        <w:rPr>
          <w:rFonts w:ascii="Times New Roman" w:hAnsi="Times New Roman" w:cs="Times New Roman"/>
          <w:bCs/>
          <w:kern w:val="2"/>
          <w:sz w:val="28"/>
          <w:szCs w:val="28"/>
        </w:rPr>
        <w:t>Лохов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>ском</w:t>
      </w:r>
      <w:proofErr w:type="spellEnd"/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образовании»,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7E0618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="00726517" w:rsidRPr="007E0618">
        <w:rPr>
          <w:rFonts w:ascii="Times New Roman" w:hAnsi="Times New Roman" w:cs="Times New Roman"/>
          <w:sz w:val="28"/>
          <w:szCs w:val="28"/>
        </w:rPr>
        <w:t>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047FA">
        <w:rPr>
          <w:rFonts w:ascii="Times New Roman" w:hAnsi="Times New Roman" w:cs="Times New Roman"/>
          <w:sz w:val="28"/>
          <w:szCs w:val="28"/>
        </w:rPr>
        <w:t>ного образования, администрация Лохов</w:t>
      </w:r>
      <w:r w:rsidR="00726517" w:rsidRPr="007E0618">
        <w:rPr>
          <w:rFonts w:ascii="Times New Roman" w:hAnsi="Times New Roman" w:cs="Times New Roman"/>
          <w:sz w:val="28"/>
          <w:szCs w:val="28"/>
        </w:rPr>
        <w:t>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</w:t>
      </w:r>
      <w:r w:rsidR="00726517" w:rsidRPr="007E0618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</w:p>
    <w:p w:rsidR="004F329C" w:rsidRPr="007E0618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:rsidR="00011D45" w:rsidRPr="007E0618" w:rsidRDefault="004F329C" w:rsidP="00F624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:rsidR="00F53772" w:rsidRPr="007E0618" w:rsidRDefault="00F53772" w:rsidP="00F53772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1.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7E0618">
        <w:rPr>
          <w:rFonts w:ascii="Times New Roman" w:hAnsi="Times New Roman" w:cs="Times New Roman"/>
          <w:color w:val="222222"/>
          <w:sz w:val="28"/>
          <w:szCs w:val="28"/>
        </w:rPr>
        <w:t>Утвердить п</w:t>
      </w:r>
      <w:r w:rsidRPr="007E0618">
        <w:rPr>
          <w:rFonts w:ascii="Times New Roman" w:hAnsi="Times New Roman" w:cs="Times New Roman"/>
          <w:sz w:val="28"/>
          <w:szCs w:val="28"/>
        </w:rPr>
        <w:t>рограмму профилактики рисков причинения вреда (ущерба) охраняемым законом ценностям по муниципальн</w:t>
      </w:r>
      <w:r w:rsidR="008047FA">
        <w:rPr>
          <w:rFonts w:ascii="Times New Roman" w:hAnsi="Times New Roman" w:cs="Times New Roman"/>
          <w:sz w:val="28"/>
          <w:szCs w:val="28"/>
        </w:rPr>
        <w:t xml:space="preserve">ому земельному контролю в </w:t>
      </w:r>
      <w:proofErr w:type="spellStart"/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Pr="007E061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2022 год согласно приложению.</w:t>
      </w:r>
    </w:p>
    <w:p w:rsidR="00B15123" w:rsidRPr="007E0618" w:rsidRDefault="006453AB" w:rsidP="00726517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bCs/>
          <w:sz w:val="28"/>
          <w:szCs w:val="28"/>
        </w:rPr>
        <w:t>3</w:t>
      </w:r>
      <w:r w:rsidR="00726517" w:rsidRPr="007E06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5123" w:rsidRPr="007E0618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="00863411" w:rsidRPr="007E0618">
        <w:rPr>
          <w:rFonts w:ascii="Times New Roman" w:hAnsi="Times New Roman" w:cs="Times New Roman"/>
          <w:sz w:val="28"/>
          <w:szCs w:val="28"/>
        </w:rPr>
        <w:t>ского</w:t>
      </w:r>
      <w:r w:rsidR="00B15123"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="008047FA">
        <w:rPr>
          <w:rFonts w:ascii="Times New Roman" w:hAnsi="Times New Roman" w:cs="Times New Roman"/>
          <w:sz w:val="28"/>
          <w:szCs w:val="28"/>
        </w:rPr>
        <w:t>Н.Л. Кобелевой</w:t>
      </w:r>
      <w:r w:rsidR="00B15123" w:rsidRPr="007E0618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издании «</w:t>
      </w:r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="005A15FA" w:rsidRPr="007E0618">
        <w:rPr>
          <w:rFonts w:ascii="Times New Roman" w:hAnsi="Times New Roman" w:cs="Times New Roman"/>
          <w:sz w:val="28"/>
          <w:szCs w:val="28"/>
        </w:rPr>
        <w:t>ский</w:t>
      </w:r>
      <w:r w:rsidR="00B15123" w:rsidRPr="007E0618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hyperlink r:id="rId6" w:history="1">
        <w:r w:rsidR="00B15123" w:rsidRPr="007E0618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официальном сайте</w:t>
        </w:r>
      </w:hyperlink>
      <w:r w:rsidR="00B15123" w:rsidRPr="007E061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</w:t>
      </w:r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="00863411" w:rsidRPr="007E0618">
        <w:rPr>
          <w:rFonts w:ascii="Times New Roman" w:hAnsi="Times New Roman" w:cs="Times New Roman"/>
          <w:sz w:val="28"/>
          <w:szCs w:val="28"/>
        </w:rPr>
        <w:t>ское</w:t>
      </w:r>
      <w:r w:rsidR="00B15123" w:rsidRPr="007E0618">
        <w:rPr>
          <w:rFonts w:ascii="Times New Roman" w:hAnsi="Times New Roman" w:cs="Times New Roman"/>
          <w:sz w:val="28"/>
          <w:szCs w:val="28"/>
        </w:rPr>
        <w:t xml:space="preserve"> муниципальное образование».</w:t>
      </w:r>
    </w:p>
    <w:p w:rsidR="00B15123" w:rsidRPr="007E0618" w:rsidRDefault="006453AB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4</w:t>
      </w:r>
      <w:r w:rsidR="00B15123" w:rsidRPr="007E061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опубликования (обнародования).</w:t>
      </w:r>
    </w:p>
    <w:p w:rsidR="00B15123" w:rsidRPr="007E0618" w:rsidRDefault="006453AB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5</w:t>
      </w:r>
      <w:r w:rsidR="00F53772" w:rsidRPr="007E06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5123" w:rsidRPr="007E0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123" w:rsidRPr="007E06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8047FA">
        <w:rPr>
          <w:rFonts w:ascii="Times New Roman" w:hAnsi="Times New Roman"/>
          <w:sz w:val="28"/>
          <w:szCs w:val="28"/>
        </w:rPr>
        <w:t>Лохов</w:t>
      </w:r>
      <w:r w:rsidR="00863411" w:rsidRPr="007E0618">
        <w:rPr>
          <w:rFonts w:ascii="Times New Roman" w:hAnsi="Times New Roman"/>
          <w:sz w:val="28"/>
          <w:szCs w:val="28"/>
        </w:rPr>
        <w:t>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047FA"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 w:rsidR="008047FA">
        <w:rPr>
          <w:rFonts w:ascii="Times New Roman" w:hAnsi="Times New Roman"/>
          <w:sz w:val="28"/>
          <w:szCs w:val="28"/>
        </w:rPr>
        <w:t>Шматова</w:t>
      </w:r>
      <w:proofErr w:type="spellEnd"/>
      <w:r w:rsidR="00B15123" w:rsidRPr="007E0618">
        <w:rPr>
          <w:rFonts w:ascii="Times New Roman" w:hAnsi="Times New Roman"/>
          <w:sz w:val="28"/>
          <w:szCs w:val="28"/>
        </w:rPr>
        <w:t>.</w:t>
      </w:r>
    </w:p>
    <w:p w:rsidR="00B15123" w:rsidRPr="007E0618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23" w:rsidRPr="007E0618" w:rsidRDefault="00726517" w:rsidP="00B151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5123" w:rsidRPr="007E0618">
        <w:rPr>
          <w:rFonts w:ascii="Times New Roman" w:hAnsi="Times New Roman"/>
          <w:sz w:val="28"/>
          <w:szCs w:val="28"/>
        </w:rPr>
        <w:t xml:space="preserve"> </w:t>
      </w:r>
      <w:r w:rsidR="008047FA">
        <w:rPr>
          <w:rFonts w:ascii="Times New Roman" w:hAnsi="Times New Roman"/>
          <w:sz w:val="28"/>
          <w:szCs w:val="28"/>
        </w:rPr>
        <w:t>Лохов</w:t>
      </w:r>
      <w:r w:rsidR="00863411" w:rsidRPr="007E0618">
        <w:rPr>
          <w:rFonts w:ascii="Times New Roman" w:hAnsi="Times New Roman"/>
          <w:sz w:val="28"/>
          <w:szCs w:val="28"/>
        </w:rPr>
        <w:t>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</w:t>
      </w:r>
    </w:p>
    <w:p w:rsidR="00F62463" w:rsidRDefault="00B15123" w:rsidP="00F624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</w:t>
      </w:r>
      <w:r w:rsidR="005A15FA" w:rsidRPr="007E0618">
        <w:rPr>
          <w:rFonts w:ascii="Times New Roman" w:hAnsi="Times New Roman"/>
          <w:sz w:val="28"/>
          <w:szCs w:val="28"/>
        </w:rPr>
        <w:t xml:space="preserve">            </w:t>
      </w:r>
      <w:r w:rsidR="00A32D1D" w:rsidRPr="007E0618">
        <w:rPr>
          <w:rFonts w:ascii="Times New Roman" w:hAnsi="Times New Roman"/>
          <w:sz w:val="28"/>
          <w:szCs w:val="28"/>
        </w:rPr>
        <w:t xml:space="preserve">     </w:t>
      </w:r>
      <w:r w:rsidR="008047FA">
        <w:rPr>
          <w:rFonts w:ascii="Times New Roman" w:hAnsi="Times New Roman"/>
          <w:sz w:val="28"/>
          <w:szCs w:val="28"/>
        </w:rPr>
        <w:t xml:space="preserve">  П.В. </w:t>
      </w:r>
      <w:proofErr w:type="gramStart"/>
      <w:r w:rsidR="008047FA">
        <w:rPr>
          <w:rFonts w:ascii="Times New Roman" w:hAnsi="Times New Roman"/>
          <w:sz w:val="28"/>
          <w:szCs w:val="28"/>
        </w:rPr>
        <w:t>Шматов</w:t>
      </w:r>
      <w:bookmarkStart w:id="1" w:name="sub_9991"/>
      <w:bookmarkEnd w:id="0"/>
      <w:proofErr w:type="gramEnd"/>
    </w:p>
    <w:p w:rsidR="004F329C" w:rsidRPr="00F62463" w:rsidRDefault="004F329C" w:rsidP="00F62463">
      <w:pPr>
        <w:pStyle w:val="a7"/>
        <w:jc w:val="right"/>
        <w:rPr>
          <w:rStyle w:val="a3"/>
          <w:rFonts w:ascii="Times New Roman" w:hAnsi="Times New Roman"/>
          <w:b w:val="0"/>
          <w:color w:val="auto"/>
        </w:rPr>
      </w:pPr>
      <w:r w:rsidRPr="00F62463">
        <w:rPr>
          <w:rStyle w:val="a3"/>
          <w:rFonts w:ascii="Times New Roman" w:hAnsi="Times New Roman"/>
          <w:b w:val="0"/>
          <w:bCs/>
          <w:color w:val="auto"/>
        </w:rPr>
        <w:lastRenderedPageBreak/>
        <w:t>Утвержден</w:t>
      </w:r>
      <w:r w:rsidR="00D35D20" w:rsidRPr="00F62463">
        <w:rPr>
          <w:rStyle w:val="a3"/>
          <w:rFonts w:ascii="Times New Roman" w:hAnsi="Times New Roman"/>
          <w:b w:val="0"/>
          <w:bCs/>
          <w:color w:val="auto"/>
        </w:rPr>
        <w:t>а</w:t>
      </w:r>
    </w:p>
    <w:bookmarkEnd w:id="1"/>
    <w:p w:rsidR="004F329C" w:rsidRPr="00F62463" w:rsidRDefault="004F329C" w:rsidP="00F6246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2463">
        <w:rPr>
          <w:rStyle w:val="a4"/>
          <w:rFonts w:ascii="Times New Roman" w:hAnsi="Times New Roman"/>
          <w:b w:val="0"/>
          <w:color w:val="auto"/>
        </w:rPr>
        <w:t>постановлением</w:t>
      </w:r>
      <w:r w:rsidRPr="00F624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D35D20" w:rsidRPr="00F62463" w:rsidRDefault="008047FA" w:rsidP="00F6246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2463">
        <w:rPr>
          <w:rStyle w:val="a3"/>
          <w:rFonts w:ascii="Times New Roman" w:hAnsi="Times New Roman" w:cs="Times New Roman"/>
          <w:b w:val="0"/>
          <w:bCs/>
          <w:color w:val="auto"/>
        </w:rPr>
        <w:t>Лохов</w:t>
      </w:r>
      <w:r w:rsidR="006453AB" w:rsidRPr="00F624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ского </w:t>
      </w:r>
      <w:r w:rsidR="004F329C" w:rsidRPr="00F62463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F329C" w:rsidRPr="00F62463" w:rsidRDefault="007E0618" w:rsidP="00F6246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2463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4F329C" w:rsidRPr="00F62463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="008047FA" w:rsidRPr="00F624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15</w:t>
      </w:r>
      <w:r w:rsidRPr="00F62463">
        <w:rPr>
          <w:rStyle w:val="a3"/>
          <w:rFonts w:ascii="Times New Roman" w:hAnsi="Times New Roman" w:cs="Times New Roman"/>
          <w:b w:val="0"/>
          <w:bCs/>
          <w:color w:val="auto"/>
        </w:rPr>
        <w:t>.12.2021</w:t>
      </w:r>
      <w:r w:rsidR="004F329C" w:rsidRPr="00F624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6453AB" w:rsidRPr="00F62463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8047FA" w:rsidRPr="00F62463">
        <w:rPr>
          <w:rStyle w:val="a3"/>
          <w:rFonts w:ascii="Times New Roman" w:hAnsi="Times New Roman" w:cs="Times New Roman"/>
          <w:b w:val="0"/>
          <w:bCs/>
          <w:color w:val="auto"/>
        </w:rPr>
        <w:t>133</w:t>
      </w:r>
      <w:r w:rsidR="004F329C" w:rsidRPr="00F624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4F329C" w:rsidRPr="00F62463" w:rsidRDefault="004F329C" w:rsidP="00F62463">
      <w:pPr>
        <w:jc w:val="right"/>
        <w:rPr>
          <w:rFonts w:ascii="Times New Roman" w:hAnsi="Times New Roman" w:cs="Times New Roman"/>
        </w:rPr>
      </w:pPr>
    </w:p>
    <w:p w:rsidR="007416DD" w:rsidRPr="00D35D20" w:rsidRDefault="007416DD" w:rsidP="004F329C">
      <w:pPr>
        <w:rPr>
          <w:rFonts w:ascii="Times New Roman" w:hAnsi="Times New Roman" w:cs="Times New Roman"/>
          <w:sz w:val="27"/>
          <w:szCs w:val="28"/>
        </w:rPr>
      </w:pPr>
    </w:p>
    <w:p w:rsidR="00D35D20" w:rsidRPr="00F62463" w:rsidRDefault="00D35D20" w:rsidP="00F62463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46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35D20" w:rsidRPr="00F62463" w:rsidRDefault="00D35D20" w:rsidP="00F624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63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8047FA" w:rsidRPr="00F6246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047FA" w:rsidRPr="00F62463">
        <w:rPr>
          <w:rFonts w:ascii="Times New Roman" w:hAnsi="Times New Roman" w:cs="Times New Roman"/>
          <w:b/>
          <w:sz w:val="28"/>
          <w:szCs w:val="28"/>
        </w:rPr>
        <w:t>Лохов</w:t>
      </w:r>
      <w:r w:rsidRPr="00F62463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F62463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на 2022 год</w:t>
      </w:r>
    </w:p>
    <w:p w:rsidR="00D35D20" w:rsidRPr="00F62463" w:rsidRDefault="00D35D20" w:rsidP="00D35D20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5D20" w:rsidRPr="00F62463" w:rsidRDefault="00D35D20" w:rsidP="00F624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35D20" w:rsidRPr="00F62463" w:rsidRDefault="00D35D20" w:rsidP="00D35D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D20" w:rsidRPr="00F62463" w:rsidRDefault="00D35D20" w:rsidP="00D35D20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246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</w:t>
      </w:r>
      <w:r w:rsidR="008047FA" w:rsidRPr="00F624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47FA" w:rsidRPr="00F62463">
        <w:rPr>
          <w:rFonts w:ascii="Times New Roman" w:hAnsi="Times New Roman" w:cs="Times New Roman"/>
          <w:sz w:val="28"/>
          <w:szCs w:val="28"/>
        </w:rPr>
        <w:t>Лохов</w:t>
      </w:r>
      <w:r w:rsidRPr="00F6246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62463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2022 год (далее – программа) разработана для своевременного предупреждения </w:t>
      </w:r>
      <w:r w:rsidR="007416DD" w:rsidRPr="00F62463">
        <w:rPr>
          <w:rFonts w:ascii="Times New Roman" w:hAnsi="Times New Roman" w:cs="Times New Roman"/>
          <w:sz w:val="28"/>
          <w:szCs w:val="28"/>
        </w:rPr>
        <w:t>администрацией Лохов</w:t>
      </w:r>
      <w:r w:rsidRPr="00F62463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(далее – контрольный орган), уполномоченным на осуществление муниципального земельного контроля на территории </w:t>
      </w:r>
      <w:r w:rsidR="007416DD" w:rsidRPr="00F62463">
        <w:rPr>
          <w:rFonts w:ascii="Times New Roman" w:hAnsi="Times New Roman" w:cs="Times New Roman"/>
          <w:sz w:val="28"/>
          <w:szCs w:val="28"/>
        </w:rPr>
        <w:t>Лохов</w:t>
      </w:r>
      <w:r w:rsidRPr="00F62463">
        <w:rPr>
          <w:rFonts w:ascii="Times New Roman" w:hAnsi="Times New Roman" w:cs="Times New Roman"/>
          <w:sz w:val="28"/>
          <w:szCs w:val="28"/>
        </w:rPr>
        <w:t>ского муниципального (далее – муниципальный контроль), нарушений требований земельного законодател</w:t>
      </w:r>
      <w:r w:rsidR="00F62463" w:rsidRPr="00F62463">
        <w:rPr>
          <w:rFonts w:ascii="Times New Roman" w:hAnsi="Times New Roman" w:cs="Times New Roman"/>
          <w:sz w:val="28"/>
          <w:szCs w:val="28"/>
        </w:rPr>
        <w:t>ьства в отношении расположенных</w:t>
      </w:r>
      <w:r w:rsidRPr="00F6246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416DD" w:rsidRPr="00F62463">
        <w:rPr>
          <w:rFonts w:ascii="Times New Roman" w:hAnsi="Times New Roman" w:cs="Times New Roman"/>
          <w:sz w:val="28"/>
          <w:szCs w:val="28"/>
        </w:rPr>
        <w:t>Лохов</w:t>
      </w:r>
      <w:r w:rsidRPr="00F62463">
        <w:rPr>
          <w:rFonts w:ascii="Times New Roman" w:hAnsi="Times New Roman" w:cs="Times New Roman"/>
          <w:sz w:val="28"/>
          <w:szCs w:val="28"/>
        </w:rPr>
        <w:t>ского муниципального образования объектов</w:t>
      </w:r>
      <w:proofErr w:type="gramEnd"/>
      <w:r w:rsidRPr="00F62463">
        <w:rPr>
          <w:rFonts w:ascii="Times New Roman" w:hAnsi="Times New Roman" w:cs="Times New Roman"/>
          <w:sz w:val="28"/>
          <w:szCs w:val="28"/>
        </w:rPr>
        <w:t xml:space="preserve"> земельного контроля.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D20" w:rsidRPr="00F62463" w:rsidRDefault="00D35D20" w:rsidP="00F62463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D35D20" w:rsidRPr="00F62463" w:rsidRDefault="00D35D20" w:rsidP="00D35D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D20" w:rsidRPr="00F62463" w:rsidRDefault="00D35D20" w:rsidP="007F70EC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62463">
        <w:rPr>
          <w:rFonts w:ascii="Times New Roman" w:hAnsi="Times New Roman" w:cs="Times New Roman"/>
          <w:sz w:val="28"/>
          <w:szCs w:val="28"/>
        </w:rPr>
        <w:t>Во исполнение постановления Прав</w:t>
      </w:r>
      <w:r w:rsidR="00F62463" w:rsidRPr="00F62463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F62463">
        <w:rPr>
          <w:rFonts w:ascii="Times New Roman" w:hAnsi="Times New Roman" w:cs="Times New Roman"/>
          <w:sz w:val="28"/>
          <w:szCs w:val="28"/>
        </w:rPr>
        <w:t>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</w:t>
      </w:r>
      <w:proofErr w:type="gramEnd"/>
      <w:r w:rsidRPr="00F62463">
        <w:rPr>
          <w:rFonts w:ascii="Times New Roman" w:hAnsi="Times New Roman" w:cs="Times New Roman"/>
          <w:sz w:val="28"/>
          <w:szCs w:val="28"/>
        </w:rPr>
        <w:t xml:space="preserve"> 2021 году плановые проверки  юридических лиц и индивидуальных предпринимателей по муниципальному контролю не проводились.</w:t>
      </w:r>
    </w:p>
    <w:p w:rsidR="00D35D20" w:rsidRPr="00F62463" w:rsidRDefault="00D35D20" w:rsidP="007416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hyperlink r:id="rId7" w:history="1">
        <w:r w:rsidRPr="00F62463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официальном сайте</w:t>
        </w:r>
      </w:hyperlink>
      <w:r w:rsidRPr="00F62463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</w:t>
      </w:r>
      <w:r w:rsidR="007416DD" w:rsidRPr="00F62463">
        <w:rPr>
          <w:rFonts w:ascii="Times New Roman" w:hAnsi="Times New Roman" w:cs="Times New Roman"/>
          <w:sz w:val="28"/>
          <w:szCs w:val="28"/>
        </w:rPr>
        <w:t>ия района», в подразделе «Лохов</w:t>
      </w:r>
      <w:r w:rsidRPr="00F62463">
        <w:rPr>
          <w:rFonts w:ascii="Times New Roman" w:hAnsi="Times New Roman" w:cs="Times New Roman"/>
          <w:sz w:val="28"/>
          <w:szCs w:val="28"/>
        </w:rPr>
        <w:t xml:space="preserve">ское муниципальное образование» </w:t>
      </w:r>
      <w:r w:rsidRPr="00F6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 раздел «Муниципальный контроль», в котором аккумулируется необходимая </w:t>
      </w:r>
      <w:r w:rsidRPr="00F62463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F6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7416DD" w:rsidRPr="00F6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формация в части </w:t>
      </w:r>
      <w:r w:rsidR="007416DD" w:rsidRPr="00F624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</w:t>
      </w:r>
      <w:r w:rsidRPr="00F6246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7416DD" w:rsidRPr="00F6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F62463" w:rsidRPr="0081730C">
          <w:rPr>
            <w:rStyle w:val="ad"/>
            <w:rFonts w:ascii="Times New Roman" w:hAnsi="Times New Roman" w:cs="Times New Roman"/>
            <w:sz w:val="28"/>
            <w:szCs w:val="28"/>
          </w:rPr>
          <w:t>https://cherraion.ru/about/poseleniya/alekhinskoe/munitsipalnyy-kontrol/(далее</w:t>
        </w:r>
      </w:hyperlink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официальный интернет-сайт)</w:t>
      </w:r>
      <w:r w:rsidRPr="00F62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D20" w:rsidRPr="00F62463" w:rsidRDefault="00D35D20" w:rsidP="00F62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В течение 2021 года</w:t>
      </w:r>
      <w:r w:rsidRPr="00F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 xml:space="preserve">контрольным органом контролируемым лицам направлено </w:t>
      </w:r>
      <w:r w:rsidR="007F70EC" w:rsidRPr="00F62463">
        <w:rPr>
          <w:rFonts w:ascii="Times New Roman" w:hAnsi="Times New Roman" w:cs="Times New Roman"/>
          <w:sz w:val="28"/>
          <w:szCs w:val="28"/>
        </w:rPr>
        <w:t>2</w:t>
      </w:r>
      <w:r w:rsidRPr="00F62463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7F70EC" w:rsidRPr="00F62463">
        <w:rPr>
          <w:rFonts w:ascii="Times New Roman" w:hAnsi="Times New Roman" w:cs="Times New Roman"/>
          <w:sz w:val="28"/>
          <w:szCs w:val="28"/>
        </w:rPr>
        <w:t>я</w:t>
      </w:r>
      <w:r w:rsidRPr="00F62463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выполнения земельного законодательства на территории </w:t>
      </w:r>
      <w:r w:rsidR="007416DD" w:rsidRPr="00F62463">
        <w:rPr>
          <w:rFonts w:ascii="Times New Roman" w:hAnsi="Times New Roman" w:cs="Times New Roman"/>
          <w:sz w:val="28"/>
          <w:szCs w:val="28"/>
        </w:rPr>
        <w:t>Лохов</w:t>
      </w:r>
      <w:r w:rsidR="007F70EC" w:rsidRPr="00F62463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62463">
        <w:rPr>
          <w:rFonts w:ascii="Times New Roman" w:hAnsi="Times New Roman" w:cs="Times New Roman"/>
          <w:sz w:val="28"/>
          <w:szCs w:val="28"/>
        </w:rPr>
        <w:t>муниципаль</w:t>
      </w:r>
      <w:r w:rsidR="007F70EC" w:rsidRPr="00F62463">
        <w:rPr>
          <w:rFonts w:ascii="Times New Roman" w:hAnsi="Times New Roman" w:cs="Times New Roman"/>
          <w:sz w:val="28"/>
          <w:szCs w:val="28"/>
        </w:rPr>
        <w:t xml:space="preserve">ного образования. </w:t>
      </w:r>
      <w:r w:rsidRPr="00F62463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2.2. В 2022 году в целях профилактики нарушений требований земельного законодательства планируется: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1) постоянное совершенствование и</w:t>
      </w:r>
      <w:r w:rsidR="00F62463">
        <w:rPr>
          <w:rFonts w:ascii="Times New Roman" w:hAnsi="Times New Roman" w:cs="Times New Roman"/>
          <w:sz w:val="28"/>
          <w:szCs w:val="28"/>
        </w:rPr>
        <w:t xml:space="preserve"> развитие тематического раздела</w:t>
      </w:r>
      <w:r w:rsidRPr="00F62463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интернет-сайте:</w:t>
      </w:r>
    </w:p>
    <w:p w:rsidR="00D35D20" w:rsidRPr="00F62463" w:rsidRDefault="00F62463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5D20" w:rsidRPr="00F62463">
        <w:rPr>
          <w:rFonts w:ascii="Times New Roman" w:hAnsi="Times New Roman" w:cs="Times New Roman"/>
          <w:sz w:val="28"/>
          <w:szCs w:val="28"/>
        </w:rPr>
        <w:t>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 w:rsidRPr="00F62463">
        <w:rPr>
          <w:rFonts w:ascii="Times New Roman" w:hAnsi="Times New Roman" w:cs="Times New Roman"/>
          <w:sz w:val="28"/>
          <w:szCs w:val="28"/>
        </w:rPr>
        <w:t>го контроля, а также информации об уполномоченных</w:t>
      </w:r>
      <w:r w:rsidR="00D35D20" w:rsidRPr="00F62463">
        <w:rPr>
          <w:rFonts w:ascii="Times New Roman" w:hAnsi="Times New Roman" w:cs="Times New Roman"/>
          <w:sz w:val="28"/>
          <w:szCs w:val="28"/>
        </w:rPr>
        <w:t xml:space="preserve"> должностных лицах, осуществляющих муниципальный контроль, их контактных данных;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416DD" w:rsidRP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652C01" w:rsidRPr="00F62463">
        <w:rPr>
          <w:rFonts w:ascii="Times New Roman" w:hAnsi="Times New Roman" w:cs="Times New Roman"/>
          <w:sz w:val="28"/>
          <w:szCs w:val="28"/>
        </w:rPr>
        <w:t>Лохов</w:t>
      </w:r>
      <w:r w:rsidR="007F70EC" w:rsidRPr="00F62463">
        <w:rPr>
          <w:rFonts w:ascii="Times New Roman" w:hAnsi="Times New Roman" w:cs="Times New Roman"/>
          <w:sz w:val="28"/>
          <w:szCs w:val="28"/>
        </w:rPr>
        <w:t>ского</w:t>
      </w:r>
      <w:r w:rsidRPr="00F6246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F70EC" w:rsidRPr="00F62463">
        <w:rPr>
          <w:rFonts w:ascii="Times New Roman" w:hAnsi="Times New Roman" w:cs="Times New Roman"/>
          <w:sz w:val="28"/>
          <w:szCs w:val="28"/>
        </w:rPr>
        <w:t>го образования</w:t>
      </w:r>
      <w:r w:rsidRPr="00F62463">
        <w:rPr>
          <w:rFonts w:ascii="Times New Roman" w:hAnsi="Times New Roman" w:cs="Times New Roman"/>
          <w:sz w:val="28"/>
          <w:szCs w:val="28"/>
        </w:rPr>
        <w:t>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D20" w:rsidRPr="00F62463" w:rsidRDefault="00D35D20" w:rsidP="00F62463">
      <w:pPr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lastRenderedPageBreak/>
        <w:t xml:space="preserve">Раздел 3. Цели и задачи реализации программы 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3.1. Целями программы являются: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3.2. Задачами настоящей программы являются: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3) выявление наиболее часто встречающихся случаев нарушений требований земельного законодате</w:t>
      </w:r>
      <w:r w:rsidR="007F70EC" w:rsidRPr="00F62463">
        <w:rPr>
          <w:rFonts w:ascii="Times New Roman" w:hAnsi="Times New Roman" w:cs="Times New Roman"/>
          <w:sz w:val="28"/>
          <w:szCs w:val="28"/>
        </w:rPr>
        <w:t>льства, подготовка и размещение</w:t>
      </w:r>
      <w:r w:rsidRPr="00F62463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соответствующих руково</w:t>
      </w:r>
      <w:proofErr w:type="gramStart"/>
      <w:r w:rsidRPr="00F62463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F62463">
        <w:rPr>
          <w:rFonts w:ascii="Times New Roman" w:hAnsi="Times New Roman" w:cs="Times New Roman"/>
          <w:sz w:val="28"/>
          <w:szCs w:val="28"/>
        </w:rPr>
        <w:t>елях недопущения указанных нарушений.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D20" w:rsidRPr="00F62463" w:rsidRDefault="00D35D20" w:rsidP="00F62463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6) принцип актуальности - анализ и актуализация настоящей программы;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D35D20" w:rsidRPr="00F62463" w:rsidRDefault="00F62463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D35D20" w:rsidRPr="00F62463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на 2022 год по муниципальному контролю установлен приложением № 1 к настоящей программе.</w:t>
      </w:r>
    </w:p>
    <w:p w:rsidR="007F70EC" w:rsidRPr="00F62463" w:rsidRDefault="007F70EC" w:rsidP="00D35D20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D20" w:rsidRPr="00F62463" w:rsidRDefault="00D35D20" w:rsidP="00F624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Раздел 5. Показатели результатив</w:t>
      </w:r>
      <w:r w:rsidR="00F62463">
        <w:rPr>
          <w:rFonts w:ascii="Times New Roman" w:hAnsi="Times New Roman" w:cs="Times New Roman"/>
          <w:sz w:val="28"/>
          <w:szCs w:val="28"/>
        </w:rPr>
        <w:t>ности и эффективности программы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35D20" w:rsidRPr="00F62463" w:rsidRDefault="00D35D20" w:rsidP="00D35D2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города Черемхово.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F62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463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</w:t>
      </w:r>
      <w:r w:rsidR="00F62463">
        <w:rPr>
          <w:rFonts w:ascii="Times New Roman" w:hAnsi="Times New Roman" w:cs="Times New Roman"/>
          <w:sz w:val="28"/>
          <w:szCs w:val="28"/>
        </w:rPr>
        <w:t>глава Лоховского</w:t>
      </w:r>
      <w:r w:rsidR="007F70EC" w:rsidRPr="00F624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62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D35D20" w:rsidRPr="00F62463" w:rsidRDefault="00D35D20" w:rsidP="00D35D2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</w:t>
      </w:r>
      <w:r w:rsidRPr="00F6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шт.;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proofErr w:type="gramStart"/>
      <w:r w:rsidRPr="00F6246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F62463">
        <w:rPr>
          <w:rFonts w:ascii="Times New Roman" w:hAnsi="Times New Roman" w:cs="Times New Roman"/>
          <w:sz w:val="28"/>
          <w:szCs w:val="28"/>
        </w:rPr>
        <w:t>;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D35D20" w:rsidRPr="00F62463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</w:t>
      </w:r>
      <w:r w:rsidRPr="00F62463">
        <w:rPr>
          <w:rFonts w:ascii="Times New Roman" w:hAnsi="Times New Roman" w:cs="Times New Roman"/>
          <w:sz w:val="28"/>
          <w:szCs w:val="28"/>
        </w:rPr>
        <w:lastRenderedPageBreak/>
        <w:t>включаются в ежегодные доклады по осуществлению муниципального земельного контроля.</w:t>
      </w:r>
    </w:p>
    <w:p w:rsidR="00D35D20" w:rsidRPr="00F62463" w:rsidRDefault="00D35D20" w:rsidP="007F70EC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:rsidR="007F70EC" w:rsidRPr="00F62463" w:rsidRDefault="007F70EC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70EC" w:rsidRPr="00F62463" w:rsidRDefault="00652C01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Глава Лохов</w:t>
      </w:r>
      <w:r w:rsidR="007F70EC" w:rsidRPr="00F62463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F329C" w:rsidRPr="00F62463" w:rsidRDefault="007F70EC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2463">
        <w:rPr>
          <w:rFonts w:ascii="Times New Roman" w:hAnsi="Times New Roman" w:cs="Times New Roman"/>
          <w:sz w:val="28"/>
          <w:szCs w:val="28"/>
        </w:rPr>
        <w:tab/>
      </w:r>
      <w:r w:rsidR="00F62463">
        <w:rPr>
          <w:rFonts w:ascii="Times New Roman" w:hAnsi="Times New Roman" w:cs="Times New Roman"/>
          <w:sz w:val="28"/>
          <w:szCs w:val="28"/>
        </w:rPr>
        <w:tab/>
      </w:r>
      <w:r w:rsidR="00F62463">
        <w:rPr>
          <w:rFonts w:ascii="Times New Roman" w:hAnsi="Times New Roman" w:cs="Times New Roman"/>
          <w:sz w:val="28"/>
          <w:szCs w:val="28"/>
        </w:rPr>
        <w:tab/>
      </w:r>
      <w:r w:rsidR="00F62463">
        <w:rPr>
          <w:rFonts w:ascii="Times New Roman" w:hAnsi="Times New Roman" w:cs="Times New Roman"/>
          <w:sz w:val="28"/>
          <w:szCs w:val="28"/>
        </w:rPr>
        <w:tab/>
      </w:r>
      <w:r w:rsidR="00F62463">
        <w:rPr>
          <w:rFonts w:ascii="Times New Roman" w:hAnsi="Times New Roman" w:cs="Times New Roman"/>
          <w:sz w:val="28"/>
          <w:szCs w:val="28"/>
        </w:rPr>
        <w:tab/>
      </w:r>
      <w:r w:rsidR="00F62463">
        <w:rPr>
          <w:rFonts w:ascii="Times New Roman" w:hAnsi="Times New Roman" w:cs="Times New Roman"/>
          <w:sz w:val="28"/>
          <w:szCs w:val="28"/>
        </w:rPr>
        <w:tab/>
      </w:r>
      <w:r w:rsidR="00F62463">
        <w:rPr>
          <w:rFonts w:ascii="Times New Roman" w:hAnsi="Times New Roman" w:cs="Times New Roman"/>
          <w:sz w:val="28"/>
          <w:szCs w:val="28"/>
        </w:rPr>
        <w:tab/>
      </w:r>
      <w:r w:rsidR="00652C01" w:rsidRPr="00F62463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gramStart"/>
      <w:r w:rsidR="00652C01" w:rsidRPr="00F62463">
        <w:rPr>
          <w:rFonts w:ascii="Times New Roman" w:hAnsi="Times New Roman" w:cs="Times New Roman"/>
          <w:sz w:val="28"/>
          <w:szCs w:val="28"/>
        </w:rPr>
        <w:t>Шматов</w:t>
      </w:r>
      <w:proofErr w:type="gramEnd"/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5003A6" w:rsidRDefault="005003A6" w:rsidP="00D314BB">
      <w:pPr>
        <w:pStyle w:val="a7"/>
        <w:jc w:val="right"/>
        <w:rPr>
          <w:rFonts w:ascii="Times New Roman" w:hAnsi="Times New Roman"/>
        </w:rPr>
        <w:sectPr w:rsidR="005003A6" w:rsidSect="005003A6"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D314BB" w:rsidRPr="00D314BB" w:rsidRDefault="00D314BB" w:rsidP="005003A6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>Приложение № 1</w:t>
      </w:r>
    </w:p>
    <w:p w:rsidR="00D314BB" w:rsidRPr="00D314BB" w:rsidRDefault="00D314BB" w:rsidP="005003A6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D314BB" w:rsidRPr="00D314BB" w:rsidRDefault="00D314BB" w:rsidP="005003A6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D314BB" w:rsidRPr="00D314BB" w:rsidRDefault="00D314BB" w:rsidP="005003A6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законом ц</w:t>
      </w:r>
      <w:r w:rsidR="005003A6">
        <w:rPr>
          <w:rFonts w:ascii="Times New Roman" w:hAnsi="Times New Roman"/>
        </w:rPr>
        <w:t xml:space="preserve">енностям по </w:t>
      </w:r>
      <w:proofErr w:type="gramStart"/>
      <w:r w:rsidR="005003A6">
        <w:rPr>
          <w:rFonts w:ascii="Times New Roman" w:hAnsi="Times New Roman"/>
        </w:rPr>
        <w:t>муниципальному</w:t>
      </w:r>
      <w:proofErr w:type="gramEnd"/>
    </w:p>
    <w:p w:rsidR="00D314BB" w:rsidRPr="00D314BB" w:rsidRDefault="005003A6" w:rsidP="005003A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земельному контролю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D314BB" w:rsidRPr="00D314BB" w:rsidRDefault="00652C01" w:rsidP="005003A6">
      <w:pPr>
        <w:pStyle w:val="a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Лохов</w:t>
      </w:r>
      <w:r w:rsidR="00D314BB" w:rsidRPr="00D314BB">
        <w:rPr>
          <w:rFonts w:ascii="Times New Roman" w:hAnsi="Times New Roman"/>
        </w:rPr>
        <w:t>ском</w:t>
      </w:r>
      <w:proofErr w:type="spellEnd"/>
      <w:r w:rsidR="00D314BB" w:rsidRPr="00D314BB">
        <w:rPr>
          <w:rFonts w:ascii="Times New Roman" w:hAnsi="Times New Roman"/>
        </w:rPr>
        <w:t xml:space="preserve"> муниципальном </w:t>
      </w:r>
      <w:proofErr w:type="gramStart"/>
      <w:r w:rsidR="00D314BB" w:rsidRPr="00D314BB">
        <w:rPr>
          <w:rFonts w:ascii="Times New Roman" w:hAnsi="Times New Roman"/>
        </w:rPr>
        <w:t>образовании</w:t>
      </w:r>
      <w:proofErr w:type="gramEnd"/>
    </w:p>
    <w:p w:rsidR="00D314BB" w:rsidRPr="00D314BB" w:rsidRDefault="00D314BB" w:rsidP="005003A6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на 2022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</w:p>
    <w:p w:rsidR="00D314BB" w:rsidRPr="00D314BB" w:rsidRDefault="00D314BB" w:rsidP="005003A6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постановлением администрации </w:t>
      </w:r>
    </w:p>
    <w:p w:rsidR="00D314BB" w:rsidRPr="00D314BB" w:rsidRDefault="005003A6" w:rsidP="005003A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Лоховского</w:t>
      </w:r>
      <w:r w:rsidR="00D314BB" w:rsidRPr="00D314BB">
        <w:rPr>
          <w:rFonts w:ascii="Times New Roman" w:hAnsi="Times New Roman"/>
        </w:rPr>
        <w:t xml:space="preserve"> муниципального образования</w:t>
      </w:r>
    </w:p>
    <w:p w:rsidR="00D314BB" w:rsidRDefault="00D314BB" w:rsidP="005003A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314BB">
        <w:rPr>
          <w:rFonts w:ascii="Times New Roman" w:hAnsi="Times New Roman"/>
        </w:rPr>
        <w:t xml:space="preserve">от </w:t>
      </w:r>
      <w:r w:rsidR="00652C01">
        <w:rPr>
          <w:rFonts w:ascii="Times New Roman" w:hAnsi="Times New Roman"/>
        </w:rPr>
        <w:t>15</w:t>
      </w:r>
      <w:r w:rsidR="007E0618">
        <w:rPr>
          <w:rFonts w:ascii="Times New Roman" w:hAnsi="Times New Roman"/>
        </w:rPr>
        <w:t xml:space="preserve">.12.2021 </w:t>
      </w:r>
      <w:r w:rsidRPr="00D314BB">
        <w:rPr>
          <w:rFonts w:ascii="Times New Roman" w:hAnsi="Times New Roman"/>
        </w:rPr>
        <w:t>№</w:t>
      </w:r>
      <w:r w:rsidR="005003A6">
        <w:rPr>
          <w:rFonts w:ascii="Times New Roman" w:hAnsi="Times New Roman"/>
        </w:rPr>
        <w:t xml:space="preserve"> 133</w:t>
      </w:r>
    </w:p>
    <w:p w:rsidR="00D314BB" w:rsidRDefault="00D314BB" w:rsidP="00D314B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14BB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:rsidR="00D314BB" w:rsidRPr="00522276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 xml:space="preserve">основных профилактических мероприятий на 2022 год 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:rsidR="00D314BB" w:rsidRPr="00437B47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314BB" w:rsidRPr="00B16DE0" w:rsidRDefault="00D314BB" w:rsidP="00D314BB">
      <w:pPr>
        <w:kinsoku w:val="0"/>
        <w:overflowPunct w:val="0"/>
        <w:spacing w:before="11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4476"/>
        <w:gridCol w:w="3031"/>
        <w:gridCol w:w="4476"/>
        <w:gridCol w:w="2166"/>
      </w:tblGrid>
      <w:tr w:rsidR="00D314BB" w:rsidRPr="00D314BB" w:rsidTr="005003A6">
        <w:trPr>
          <w:trHeight w:val="12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D314BB">
            <w:pPr>
              <w:spacing w:line="276" w:lineRule="auto"/>
              <w:ind w:hanging="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D314BB">
            <w:pPr>
              <w:spacing w:line="276" w:lineRule="auto"/>
              <w:ind w:firstLine="7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tabs>
                <w:tab w:val="left" w:pos="367"/>
                <w:tab w:val="left" w:pos="509"/>
                <w:tab w:val="left" w:pos="69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tabs>
                <w:tab w:val="left" w:pos="7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D314BB" w:rsidRPr="00D314BB" w:rsidRDefault="00D314BB" w:rsidP="005003A6">
      <w:pPr>
        <w:ind w:firstLine="0"/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4476"/>
        <w:gridCol w:w="3031"/>
        <w:gridCol w:w="4476"/>
        <w:gridCol w:w="2166"/>
      </w:tblGrid>
      <w:tr w:rsidR="00D314BB" w:rsidRPr="00D314BB" w:rsidTr="005003A6">
        <w:trPr>
          <w:trHeight w:val="28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14BB" w:rsidRPr="00D314BB" w:rsidTr="005003A6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5003A6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сайте </w:t>
            </w:r>
            <w:r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</w:t>
            </w:r>
            <w:r w:rsidR="00652C01">
              <w:rPr>
                <w:rFonts w:ascii="Times New Roman" w:hAnsi="Times New Roman" w:cs="Times New Roman"/>
              </w:rPr>
              <w:t>ия района», в подразделе «Лохов</w:t>
            </w:r>
            <w:r w:rsidRPr="00D314BB">
              <w:rPr>
                <w:rFonts w:ascii="Times New Roman" w:hAnsi="Times New Roman" w:cs="Times New Roman"/>
              </w:rPr>
              <w:t>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2C0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652C01" w:rsidP="00652C0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 Лохов</w:t>
            </w:r>
            <w:r w:rsidR="00D314BB">
              <w:rPr>
                <w:rFonts w:ascii="Times New Roman" w:hAnsi="Times New Roman" w:cs="Times New Roman"/>
                <w:lang w:eastAsia="en-US"/>
              </w:rPr>
              <w:t>ского муниципального образования</w:t>
            </w:r>
          </w:p>
        </w:tc>
      </w:tr>
      <w:tr w:rsidR="00D314BB" w:rsidRPr="00D314BB" w:rsidTr="005003A6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текстов нормативных правовых актов,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регулирующих осуществление муниципального земельного контроля;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Поддерживать в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актуальном состоянии</w:t>
            </w: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5003A6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9" w:history="1">
              <w:r w:rsidR="00D314BB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D314BB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12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58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35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128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2022 года, поддерживать в актуальном состоянии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1389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2022 года, поддерживать в актуальном состоянии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1229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129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120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проекта программы профилактики на 2022 год для общественного обсуждения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2022 года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hanging="5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70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программы профилактики на 2022 год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24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плановых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контрольных мероприятий по муниципальному земельному контролю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5003A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дней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5003A6">
        <w:trPr>
          <w:trHeight w:val="66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63019C"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</w:t>
            </w:r>
            <w:r w:rsidR="00652C01">
              <w:rPr>
                <w:rFonts w:ascii="Times New Roman" w:hAnsi="Times New Roman" w:cs="Times New Roman"/>
              </w:rPr>
              <w:t>ия района», в подразделе «Лохов</w:t>
            </w:r>
            <w:r w:rsidR="0063019C" w:rsidRPr="00D314BB">
              <w:rPr>
                <w:rFonts w:ascii="Times New Roman" w:hAnsi="Times New Roman" w:cs="Times New Roman"/>
              </w:rPr>
              <w:t>ское</w:t>
            </w:r>
            <w:r w:rsidR="0063019C">
              <w:rPr>
                <w:rFonts w:ascii="Times New Roman" w:hAnsi="Times New Roman" w:cs="Times New Roman"/>
              </w:rPr>
              <w:t xml:space="preserve"> </w:t>
            </w:r>
            <w:r w:rsidR="0063019C"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2022 года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652C01" w:rsidP="00652C01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 Лохов</w:t>
            </w:r>
            <w:r w:rsidR="00EE4C48">
              <w:rPr>
                <w:rFonts w:ascii="Times New Roman" w:hAnsi="Times New Roman" w:cs="Times New Roman"/>
                <w:lang w:eastAsia="en-US"/>
              </w:rPr>
              <w:t>ского муниципального образования</w:t>
            </w:r>
          </w:p>
        </w:tc>
      </w:tr>
      <w:tr w:rsidR="00D314BB" w:rsidRPr="00D314BB" w:rsidTr="005003A6">
        <w:trPr>
          <w:trHeight w:val="118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Ежегодно, не позднее 1 марта 2022 года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652C01" w:rsidP="00652C01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 Лохов</w:t>
            </w:r>
            <w:r w:rsidR="00EE4C48">
              <w:rPr>
                <w:rFonts w:ascii="Times New Roman" w:hAnsi="Times New Roman" w:cs="Times New Roman"/>
                <w:lang w:eastAsia="en-US"/>
              </w:rPr>
              <w:t>ского муниципального образования</w:t>
            </w:r>
          </w:p>
        </w:tc>
      </w:tr>
      <w:tr w:rsidR="00D314BB" w:rsidRPr="00D314BB" w:rsidTr="005003A6">
        <w:trPr>
          <w:trHeight w:val="107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652C01" w:rsidP="00652C01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 Лохов</w:t>
            </w:r>
            <w:r w:rsidR="00EE4C48">
              <w:rPr>
                <w:rFonts w:ascii="Times New Roman" w:hAnsi="Times New Roman" w:cs="Times New Roman"/>
                <w:lang w:eastAsia="en-US"/>
              </w:rPr>
              <w:t>ского муниципального образования</w:t>
            </w:r>
          </w:p>
        </w:tc>
      </w:tr>
      <w:tr w:rsidR="00D314BB" w:rsidRPr="00D314BB" w:rsidTr="005003A6">
        <w:trPr>
          <w:trHeight w:val="27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652C01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 Лохов</w:t>
            </w:r>
            <w:r w:rsidR="00EE4C48">
              <w:rPr>
                <w:rFonts w:ascii="Times New Roman" w:hAnsi="Times New Roman" w:cs="Times New Roman"/>
                <w:lang w:eastAsia="en-US"/>
              </w:rPr>
              <w:t>ского муниципального образования</w:t>
            </w:r>
          </w:p>
        </w:tc>
      </w:tr>
      <w:tr w:rsidR="00D314BB" w:rsidRPr="00D314BB" w:rsidTr="005003A6">
        <w:trPr>
          <w:trHeight w:val="18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2023 год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2022 года (разработка), не позднее 20 декабря 2022 года (утверждение)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652C01" w:rsidP="00652C01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 Лохов</w:t>
            </w:r>
            <w:r w:rsidR="00EE4C48">
              <w:rPr>
                <w:rFonts w:ascii="Times New Roman" w:hAnsi="Times New Roman" w:cs="Times New Roman"/>
                <w:lang w:eastAsia="en-US"/>
              </w:rPr>
              <w:t>ского муниципального образования</w:t>
            </w:r>
          </w:p>
        </w:tc>
      </w:tr>
    </w:tbl>
    <w:p w:rsidR="005003A6" w:rsidRDefault="005003A6" w:rsidP="005003A6">
      <w:pPr>
        <w:pStyle w:val="a7"/>
        <w:jc w:val="both"/>
        <w:rPr>
          <w:rFonts w:ascii="Times New Roman" w:hAnsi="Times New Roman"/>
        </w:rPr>
      </w:pPr>
    </w:p>
    <w:p w:rsidR="005003A6" w:rsidRDefault="005003A6" w:rsidP="005003A6">
      <w:pPr>
        <w:pStyle w:val="a7"/>
        <w:jc w:val="both"/>
        <w:rPr>
          <w:rFonts w:ascii="Times New Roman" w:hAnsi="Times New Roman"/>
        </w:rPr>
      </w:pPr>
    </w:p>
    <w:p w:rsidR="00D314BB" w:rsidRPr="00EE4C48" w:rsidRDefault="00652C01" w:rsidP="005003A6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Глава Лохов</w:t>
      </w:r>
      <w:r w:rsidR="00EE4C48"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кого муниципального образования</w:t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П.В.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Шматов</w:t>
      </w:r>
      <w:proofErr w:type="gramEnd"/>
    </w:p>
    <w:p w:rsidR="00D314BB" w:rsidRDefault="00D314BB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03A6" w:rsidRDefault="005003A6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03A6" w:rsidRDefault="005003A6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03A6" w:rsidRDefault="005003A6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03A6" w:rsidRDefault="005003A6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03A6" w:rsidRDefault="005003A6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03A6" w:rsidRDefault="005003A6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03A6" w:rsidRDefault="005003A6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Приложение № </w:t>
      </w:r>
      <w:r w:rsidR="007E0618">
        <w:rPr>
          <w:rFonts w:ascii="Times New Roman" w:hAnsi="Times New Roman"/>
        </w:rPr>
        <w:t>2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зако</w:t>
      </w:r>
      <w:r w:rsidR="005003A6">
        <w:rPr>
          <w:rFonts w:ascii="Times New Roman" w:hAnsi="Times New Roman"/>
        </w:rPr>
        <w:t xml:space="preserve">ном ценностям по </w:t>
      </w:r>
      <w:proofErr w:type="gramStart"/>
      <w:r w:rsidR="005003A6">
        <w:rPr>
          <w:rFonts w:ascii="Times New Roman" w:hAnsi="Times New Roman"/>
        </w:rPr>
        <w:t>муниципальному</w:t>
      </w:r>
      <w:proofErr w:type="gramEnd"/>
    </w:p>
    <w:p w:rsidR="00EE4C48" w:rsidRPr="00D314BB" w:rsidRDefault="005003A6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земельному контролю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EE4C48" w:rsidRPr="00D314BB" w:rsidRDefault="00F6079B" w:rsidP="00EE4C48">
      <w:pPr>
        <w:pStyle w:val="a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Лохов</w:t>
      </w:r>
      <w:r w:rsidR="00EE4C48" w:rsidRPr="00D314BB">
        <w:rPr>
          <w:rFonts w:ascii="Times New Roman" w:hAnsi="Times New Roman"/>
        </w:rPr>
        <w:t>ском</w:t>
      </w:r>
      <w:proofErr w:type="spellEnd"/>
      <w:r w:rsidR="00EE4C48" w:rsidRPr="00D314BB">
        <w:rPr>
          <w:rFonts w:ascii="Times New Roman" w:hAnsi="Times New Roman"/>
        </w:rPr>
        <w:t xml:space="preserve"> муниципальном </w:t>
      </w:r>
      <w:proofErr w:type="gramStart"/>
      <w:r w:rsidR="00EE4C48" w:rsidRPr="00D314BB">
        <w:rPr>
          <w:rFonts w:ascii="Times New Roman" w:hAnsi="Times New Roman"/>
        </w:rPr>
        <w:t>образовании</w:t>
      </w:r>
      <w:proofErr w:type="gramEnd"/>
    </w:p>
    <w:p w:rsidR="00EE4C48" w:rsidRPr="00D314BB" w:rsidRDefault="005003A6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год, </w:t>
      </w:r>
      <w:proofErr w:type="gramStart"/>
      <w:r>
        <w:rPr>
          <w:rFonts w:ascii="Times New Roman" w:hAnsi="Times New Roman"/>
        </w:rPr>
        <w:t>утвержденной</w:t>
      </w:r>
      <w:proofErr w:type="gramEnd"/>
    </w:p>
    <w:p w:rsidR="00EE4C48" w:rsidRPr="00D314BB" w:rsidRDefault="005003A6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EE4C48" w:rsidRPr="00D314BB" w:rsidRDefault="00F6079B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Лохов</w:t>
      </w:r>
      <w:r w:rsidR="00EE4C48" w:rsidRPr="00D314BB">
        <w:rPr>
          <w:rFonts w:ascii="Times New Roman" w:hAnsi="Times New Roman"/>
        </w:rPr>
        <w:t>ского муниципального образования</w:t>
      </w:r>
    </w:p>
    <w:p w:rsidR="00EE4C48" w:rsidRDefault="00EE4C48" w:rsidP="00EE4C4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314BB">
        <w:rPr>
          <w:rFonts w:ascii="Times New Roman" w:hAnsi="Times New Roman"/>
        </w:rPr>
        <w:t xml:space="preserve">от </w:t>
      </w:r>
      <w:r w:rsidR="00F6079B">
        <w:rPr>
          <w:rFonts w:ascii="Times New Roman" w:hAnsi="Times New Roman"/>
        </w:rPr>
        <w:t>15</w:t>
      </w:r>
      <w:r w:rsidR="007E0618">
        <w:rPr>
          <w:rFonts w:ascii="Times New Roman" w:hAnsi="Times New Roman"/>
        </w:rPr>
        <w:t xml:space="preserve">.12.2021 </w:t>
      </w:r>
      <w:r w:rsidRPr="00D314BB">
        <w:rPr>
          <w:rFonts w:ascii="Times New Roman" w:hAnsi="Times New Roman"/>
        </w:rPr>
        <w:t>№</w:t>
      </w:r>
      <w:r w:rsidR="007E0618">
        <w:rPr>
          <w:rFonts w:ascii="Times New Roman" w:hAnsi="Times New Roman"/>
        </w:rPr>
        <w:t xml:space="preserve"> 1</w:t>
      </w:r>
      <w:r w:rsidR="00F6079B">
        <w:rPr>
          <w:rFonts w:ascii="Times New Roman" w:hAnsi="Times New Roman"/>
        </w:rPr>
        <w:t>33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:rsidR="00EE4C48" w:rsidRPr="00840374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:rsidR="00EE4C48" w:rsidRPr="00EE4C48" w:rsidRDefault="00EE4C48" w:rsidP="00EE4C48">
      <w:pPr>
        <w:pStyle w:val="a7"/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9"/>
        <w:gridCol w:w="1307"/>
        <w:gridCol w:w="1741"/>
        <w:gridCol w:w="577"/>
        <w:gridCol w:w="1589"/>
        <w:gridCol w:w="879"/>
        <w:gridCol w:w="2031"/>
        <w:gridCol w:w="1017"/>
        <w:gridCol w:w="727"/>
        <w:gridCol w:w="871"/>
        <w:gridCol w:w="868"/>
      </w:tblGrid>
      <w:tr w:rsidR="00EE4C48" w:rsidRPr="00EE4C48" w:rsidTr="005003A6"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E4C48" w:rsidRPr="00EE4C48" w:rsidTr="005003A6">
        <w:trPr>
          <w:trHeight w:val="401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</w:t>
            </w:r>
            <w:proofErr w:type="spellEnd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EE4C48" w:rsidRPr="00EE4C48" w:rsidTr="005003A6">
        <w:trPr>
          <w:trHeight w:val="401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законом ценностям по муниципальному земельному контролю на 2022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uppressLineNumbers/>
              <w:autoSpaceDE/>
              <w:autoSpaceDN/>
              <w:adjustRightInd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5003A6" w:rsidRDefault="005003A6" w:rsidP="005003A6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03A6" w:rsidRDefault="005003A6" w:rsidP="005003A6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E4C48" w:rsidRPr="005003A6" w:rsidRDefault="00F6079B" w:rsidP="005003A6">
      <w:pPr>
        <w:pStyle w:val="a7"/>
        <w:jc w:val="both"/>
        <w:rPr>
          <w:rFonts w:ascii="Times New Roman" w:hAnsi="Times New Roman"/>
          <w:color w:val="000000" w:themeColor="text1"/>
        </w:rPr>
      </w:pPr>
      <w:r w:rsidRP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Глава Лохов</w:t>
      </w:r>
      <w:r w:rsidR="00EE4C48" w:rsidRP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кого муниципального образования</w:t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bookmarkStart w:id="2" w:name="_GoBack"/>
      <w:bookmarkEnd w:id="2"/>
      <w:r w:rsidRPr="005003A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П.В. Шматов</w:t>
      </w:r>
    </w:p>
    <w:p w:rsidR="00EE4C48" w:rsidRDefault="00EE4C48" w:rsidP="00EE4C48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E4C48" w:rsidRPr="00EE4C48" w:rsidSect="005003A6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D30"/>
    <w:rsid w:val="0000481A"/>
    <w:rsid w:val="00011D45"/>
    <w:rsid w:val="000D07D5"/>
    <w:rsid w:val="001F1522"/>
    <w:rsid w:val="00326542"/>
    <w:rsid w:val="003A2C9C"/>
    <w:rsid w:val="003E108E"/>
    <w:rsid w:val="003F1112"/>
    <w:rsid w:val="004F329C"/>
    <w:rsid w:val="005003A6"/>
    <w:rsid w:val="00525B2F"/>
    <w:rsid w:val="005A15FA"/>
    <w:rsid w:val="00617668"/>
    <w:rsid w:val="0063019C"/>
    <w:rsid w:val="006453AB"/>
    <w:rsid w:val="00652C01"/>
    <w:rsid w:val="006C04AC"/>
    <w:rsid w:val="00726517"/>
    <w:rsid w:val="007416DD"/>
    <w:rsid w:val="007419EB"/>
    <w:rsid w:val="007E0618"/>
    <w:rsid w:val="007F70EC"/>
    <w:rsid w:val="008047FA"/>
    <w:rsid w:val="00863411"/>
    <w:rsid w:val="00870155"/>
    <w:rsid w:val="008726C0"/>
    <w:rsid w:val="008845E0"/>
    <w:rsid w:val="00887A9B"/>
    <w:rsid w:val="009922C3"/>
    <w:rsid w:val="00A3075C"/>
    <w:rsid w:val="00A32D1D"/>
    <w:rsid w:val="00A91F55"/>
    <w:rsid w:val="00B15123"/>
    <w:rsid w:val="00BB2EB0"/>
    <w:rsid w:val="00C15E3B"/>
    <w:rsid w:val="00D3131D"/>
    <w:rsid w:val="00D314BB"/>
    <w:rsid w:val="00D35D20"/>
    <w:rsid w:val="00DA3CBB"/>
    <w:rsid w:val="00DE7296"/>
    <w:rsid w:val="00DF2D24"/>
    <w:rsid w:val="00E01DFA"/>
    <w:rsid w:val="00E63D30"/>
    <w:rsid w:val="00EB1D2C"/>
    <w:rsid w:val="00EE4C48"/>
    <w:rsid w:val="00F53772"/>
    <w:rsid w:val="00F6079B"/>
    <w:rsid w:val="00F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raion.ru/about/poseleniya/alekhinskoe/munitsipalnyy-kontrol/(&#1076;&#1072;&#1083;&#1077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158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VivoBook</cp:lastModifiedBy>
  <cp:revision>10</cp:revision>
  <cp:lastPrinted>2021-12-14T02:30:00Z</cp:lastPrinted>
  <dcterms:created xsi:type="dcterms:W3CDTF">2021-12-14T02:22:00Z</dcterms:created>
  <dcterms:modified xsi:type="dcterms:W3CDTF">2021-12-16T13:38:00Z</dcterms:modified>
</cp:coreProperties>
</file>